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A6528F"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A6528F"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169FECBA" w:rsidR="00AE0D3C" w:rsidRPr="00891273" w:rsidRDefault="005540CB" w:rsidP="00E55D0A">
            <w:pPr>
              <w:tabs>
                <w:tab w:val="right" w:pos="7272"/>
              </w:tabs>
              <w:contextualSpacing/>
              <w:rPr>
                <w:szCs w:val="24"/>
                <w:highlight w:val="yellow"/>
              </w:rPr>
            </w:pPr>
            <w:r w:rsidRPr="005540CB">
              <w:rPr>
                <w:szCs w:val="24"/>
              </w:rPr>
              <w:t>FWM/0</w:t>
            </w:r>
            <w:r w:rsidR="00183B38">
              <w:rPr>
                <w:szCs w:val="24"/>
              </w:rPr>
              <w:t>00</w:t>
            </w:r>
            <w:r w:rsidRPr="005540CB">
              <w:rPr>
                <w:szCs w:val="24"/>
              </w:rPr>
              <w:t>/0</w:t>
            </w:r>
            <w:r w:rsidR="00183B38">
              <w:rPr>
                <w:szCs w:val="24"/>
              </w:rPr>
              <w:t>0</w:t>
            </w:r>
            <w:r w:rsidRPr="005540CB">
              <w:rPr>
                <w:szCs w:val="24"/>
              </w:rPr>
              <w:t>-23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64777E27" w14:textId="4199F7D4" w:rsidR="00AE0D3C" w:rsidRPr="00183B38" w:rsidRDefault="00183B38" w:rsidP="00183B38">
            <w:r>
              <w:t>Downhole Packer and surface equipment</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3FA4EAF8" w:rsidR="00AE0D3C" w:rsidRPr="00891273" w:rsidRDefault="00014CC2" w:rsidP="00E55D0A">
            <w:pPr>
              <w:tabs>
                <w:tab w:val="right" w:pos="7254"/>
              </w:tabs>
              <w:contextualSpacing/>
              <w:rPr>
                <w:szCs w:val="24"/>
                <w:highlight w:val="yellow"/>
              </w:rPr>
            </w:pPr>
            <w:r>
              <w:rPr>
                <w:szCs w:val="24"/>
              </w:rPr>
              <w:t>Single</w:t>
            </w:r>
            <w:r w:rsidR="00174CBE" w:rsidRPr="00891273">
              <w:rPr>
                <w:szCs w:val="24"/>
              </w:rPr>
              <w:t>-stage dual-envelope tender</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0CE9E81A" w:rsidR="000F79E1" w:rsidRPr="00891273" w:rsidRDefault="000F79E1" w:rsidP="000F79E1">
            <w:pPr>
              <w:tabs>
                <w:tab w:val="right" w:pos="7254"/>
              </w:tabs>
              <w:contextualSpacing/>
              <w:rPr>
                <w:b/>
                <w:szCs w:val="24"/>
              </w:rPr>
            </w:pPr>
            <w:r w:rsidRPr="00891273">
              <w:rPr>
                <w:szCs w:val="24"/>
              </w:rPr>
              <w:t>1.</w:t>
            </w:r>
            <w:r w:rsidR="00183B38" w:rsidRPr="002A6C41">
              <w:t xml:space="preserve"> Bidder must have at least </w:t>
            </w:r>
            <w:r w:rsidR="00183B38">
              <w:t>3 p</w:t>
            </w:r>
            <w:r w:rsidR="00183B38" w:rsidRPr="002A6C41">
              <w:t xml:space="preserve">rojects executed in the last </w:t>
            </w:r>
            <w:r w:rsidR="00183B38">
              <w:t>5 y</w:t>
            </w:r>
            <w:r w:rsidR="00183B38" w:rsidRPr="002A6C41">
              <w:t xml:space="preserve">ears </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594DC712" w:rsidR="000F79E1" w:rsidRPr="00891273" w:rsidRDefault="000F79E1" w:rsidP="000F79E1">
            <w:pPr>
              <w:tabs>
                <w:tab w:val="right" w:pos="7254"/>
              </w:tabs>
              <w:contextualSpacing/>
              <w:rPr>
                <w:szCs w:val="24"/>
              </w:rPr>
            </w:pPr>
            <w:r w:rsidRPr="00891273">
              <w:rPr>
                <w:szCs w:val="24"/>
              </w:rPr>
              <w:t xml:space="preserve">2. </w:t>
            </w:r>
            <w:r w:rsidR="00183B38">
              <w:t xml:space="preserve">Bidder must provide </w:t>
            </w:r>
            <w:r w:rsidR="00183B38" w:rsidRPr="002A6C41">
              <w:t>offshore</w:t>
            </w:r>
            <w:r w:rsidR="00183B38">
              <w:t xml:space="preserve"> Field service Supervisor</w:t>
            </w:r>
            <w:r w:rsidR="00183B38" w:rsidRPr="002A6C41">
              <w:t xml:space="preserve"> </w:t>
            </w:r>
            <w:r w:rsidR="00183B38">
              <w:t>with</w:t>
            </w:r>
            <w:r w:rsidR="00183B38" w:rsidRPr="002A6C41">
              <w:t xml:space="preserve"> at least </w:t>
            </w:r>
            <w:r w:rsidR="00183B38">
              <w:t xml:space="preserve">5 </w:t>
            </w:r>
            <w:r w:rsidR="00183B38" w:rsidRPr="002A6C41">
              <w:t xml:space="preserve">years of experience within </w:t>
            </w:r>
            <w:r w:rsidR="00183B38">
              <w:t>offshore Field service Supervisor.</w:t>
            </w:r>
          </w:p>
        </w:tc>
      </w:tr>
      <w:tr w:rsidR="007A2064" w:rsidRPr="00891273" w14:paraId="65BA0A0C"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E44F00D" w14:textId="0479E50C" w:rsidR="007A2064" w:rsidRPr="00891273" w:rsidRDefault="007A2064" w:rsidP="000F79E1">
            <w:pPr>
              <w:tabs>
                <w:tab w:val="right" w:pos="7254"/>
              </w:tabs>
              <w:contextualSpacing/>
              <w:rPr>
                <w:szCs w:val="24"/>
              </w:rPr>
            </w:pPr>
            <w:r>
              <w:rPr>
                <w:szCs w:val="24"/>
              </w:rPr>
              <w:t xml:space="preserve">3. </w:t>
            </w:r>
            <w:r w:rsidR="00183B38">
              <w:t>Bidder</w:t>
            </w:r>
            <w:r w:rsidR="00183B38" w:rsidRPr="0075706C">
              <w:t xml:space="preserve"> shall demonstrate global offshore experience by rental and/or furnishing all listed accessories provided to other Operators over the last five (5) (2017 – 2021) years</w:t>
            </w:r>
            <w:r w:rsidR="00183B38">
              <w:t>.</w:t>
            </w:r>
          </w:p>
        </w:tc>
      </w:tr>
      <w:tr w:rsidR="00183B38" w:rsidRPr="00891273" w14:paraId="125FF26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00F9F53" w14:textId="288D6A03" w:rsidR="00183B38" w:rsidRDefault="00200A9E" w:rsidP="000F79E1">
            <w:pPr>
              <w:tabs>
                <w:tab w:val="right" w:pos="7254"/>
              </w:tabs>
              <w:contextualSpacing/>
              <w:rPr>
                <w:szCs w:val="24"/>
              </w:rPr>
            </w:pPr>
            <w:r>
              <w:rPr>
                <w:szCs w:val="24"/>
              </w:rPr>
              <w:t>4.</w:t>
            </w:r>
            <w:r>
              <w:t xml:space="preserve"> Bidder shall have average annual turnover not less than $435,998.33 USD for the last 3 years  </w:t>
            </w:r>
          </w:p>
        </w:tc>
      </w:tr>
      <w:tr w:rsidR="00CC16A1" w:rsidRPr="00891273" w14:paraId="2D6181E4"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78967D7" w14:textId="7B8B8843" w:rsidR="00CC16A1" w:rsidRDefault="00183B38" w:rsidP="000F79E1">
            <w:pPr>
              <w:tabs>
                <w:tab w:val="right" w:pos="7254"/>
              </w:tabs>
              <w:contextualSpacing/>
              <w:rPr>
                <w:szCs w:val="24"/>
              </w:rPr>
            </w:pPr>
            <w:r>
              <w:rPr>
                <w:szCs w:val="24"/>
              </w:rPr>
              <w:t>5</w:t>
            </w:r>
            <w:r w:rsidR="00CC16A1">
              <w:rPr>
                <w:szCs w:val="24"/>
              </w:rPr>
              <w:t xml:space="preserve">. Unconditional acceptance of Contract Draft. </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2AE40395"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represented by a consortium, then its compliance with the minimum qualification requirements shall be defined as follows: </w:t>
            </w:r>
            <w:r w:rsidR="005B457C" w:rsidRPr="00891273">
              <w:rPr>
                <w:szCs w:val="24"/>
              </w:rPr>
              <w:t xml:space="preserve">The Lead Partner of a consortium shall meet criteria 1and 2.  If the </w:t>
            </w:r>
            <w:r w:rsidR="005C2834" w:rsidRPr="00891273">
              <w:rPr>
                <w:szCs w:val="24"/>
              </w:rPr>
              <w:t xml:space="preserve">Lead Partner of a </w:t>
            </w:r>
            <w:r w:rsidR="00CA7478" w:rsidRPr="00891273">
              <w:rPr>
                <w:szCs w:val="24"/>
              </w:rPr>
              <w:t>C</w:t>
            </w:r>
            <w:r w:rsidR="005C2834" w:rsidRPr="00891273">
              <w:rPr>
                <w:szCs w:val="24"/>
              </w:rPr>
              <w:t xml:space="preserve">onsortium fails to meet </w:t>
            </w:r>
            <w:r w:rsidR="008359B6" w:rsidRPr="00891273">
              <w:rPr>
                <w:szCs w:val="24"/>
              </w:rPr>
              <w:t>item 1</w:t>
            </w:r>
            <w:r w:rsidR="005C2834" w:rsidRPr="00891273">
              <w:rPr>
                <w:szCs w:val="24"/>
              </w:rPr>
              <w:t xml:space="preserve"> </w:t>
            </w:r>
            <w:r w:rsidR="009F622B" w:rsidRPr="00891273">
              <w:rPr>
                <w:szCs w:val="24"/>
              </w:rPr>
              <w:t xml:space="preserve">and 2 </w:t>
            </w:r>
            <w:r w:rsidR="005C2834" w:rsidRPr="00891273">
              <w:rPr>
                <w:szCs w:val="24"/>
              </w:rPr>
              <w:t xml:space="preserve">of the </w:t>
            </w:r>
            <w:r w:rsidR="00CA7478" w:rsidRPr="00891273">
              <w:rPr>
                <w:szCs w:val="24"/>
              </w:rPr>
              <w:t>M</w:t>
            </w:r>
            <w:r w:rsidR="005C2834" w:rsidRPr="00891273">
              <w:rPr>
                <w:szCs w:val="24"/>
              </w:rPr>
              <w:t xml:space="preserve">inimum qualification requirements, the entire </w:t>
            </w:r>
            <w:r w:rsidR="00CA7478" w:rsidRPr="00891273">
              <w:rPr>
                <w:szCs w:val="24"/>
              </w:rPr>
              <w:t>C</w:t>
            </w:r>
            <w:r w:rsidR="005C2834" w:rsidRPr="00891273">
              <w:rPr>
                <w:szCs w:val="24"/>
              </w:rPr>
              <w:t>onsortium is disqualified</w:t>
            </w:r>
            <w:r w:rsidRPr="00891273">
              <w:rPr>
                <w:szCs w:val="24"/>
              </w:rPr>
              <w:t>.</w:t>
            </w:r>
          </w:p>
          <w:p w14:paraId="79859A99"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Subcontractors' qualifications are reviewed by summing up given the Bidder complies with the following: All Minimum Qualifications apply.</w:t>
            </w:r>
          </w:p>
          <w:p w14:paraId="1588EB67" w14:textId="77777777" w:rsidR="004954DD" w:rsidRPr="00891273" w:rsidRDefault="004954DD" w:rsidP="004954DD">
            <w:pPr>
              <w:tabs>
                <w:tab w:val="left" w:pos="0"/>
                <w:tab w:val="left" w:pos="990"/>
                <w:tab w:val="left" w:pos="1260"/>
              </w:tabs>
              <w:autoSpaceDE w:val="0"/>
              <w:autoSpaceDN w:val="0"/>
              <w:adjustRightInd w:val="0"/>
              <w:ind w:firstLine="522"/>
              <w:contextualSpacing/>
              <w:rPr>
                <w:szCs w:val="24"/>
              </w:rPr>
            </w:pPr>
            <w:r w:rsidRPr="00891273">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 xml:space="preserve">The Bidder provided evidence about the parent company's ownership and control (constituent documents); </w:t>
            </w:r>
          </w:p>
          <w:p w14:paraId="1EAD29D6" w14:textId="1223994E" w:rsidR="00951D1D" w:rsidRPr="00891273"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891273">
              <w:rPr>
                <w:rFonts w:ascii="Times New Roman" w:hAnsi="Times New Roman"/>
              </w:rPr>
              <w:t>The Bidder provided the parent company's guarantee (Form 8 of Appendix No. 3 to the Instruction)</w:t>
            </w:r>
            <w:r w:rsidR="00CA7478" w:rsidRPr="00891273">
              <w:rPr>
                <w:rFonts w:ascii="Times New Roman" w:hAnsi="Times New Roman"/>
              </w:rPr>
              <w:t>.</w:t>
            </w:r>
          </w:p>
          <w:p w14:paraId="653D9917" w14:textId="135FC60D" w:rsidR="00951D1D" w:rsidRPr="00891273" w:rsidRDefault="00951D1D" w:rsidP="00CA7478">
            <w:pPr>
              <w:tabs>
                <w:tab w:val="left" w:pos="0"/>
                <w:tab w:val="left" w:pos="990"/>
                <w:tab w:val="left" w:pos="1260"/>
              </w:tabs>
              <w:autoSpaceDE w:val="0"/>
              <w:autoSpaceDN w:val="0"/>
              <w:adjustRightInd w:val="0"/>
              <w:ind w:left="360"/>
              <w:rPr>
                <w:szCs w:val="24"/>
              </w:rPr>
            </w:pPr>
          </w:p>
          <w:p w14:paraId="31935E52" w14:textId="3DE25A41" w:rsidR="004954DD" w:rsidRPr="00891273" w:rsidRDefault="00EF05D7" w:rsidP="00CA7478">
            <w:pPr>
              <w:tabs>
                <w:tab w:val="left" w:pos="0"/>
                <w:tab w:val="left" w:pos="990"/>
                <w:tab w:val="left" w:pos="1260"/>
              </w:tabs>
              <w:autoSpaceDE w:val="0"/>
              <w:autoSpaceDN w:val="0"/>
              <w:adjustRightInd w:val="0"/>
              <w:ind w:firstLine="331"/>
              <w:rPr>
                <w:szCs w:val="24"/>
              </w:rPr>
            </w:pPr>
            <w:r w:rsidRPr="00891273">
              <w:rPr>
                <w:szCs w:val="24"/>
              </w:rPr>
              <w:t xml:space="preserve">The Bidder must provide the </w:t>
            </w:r>
            <w:r w:rsidR="00D342E8" w:rsidRPr="00891273">
              <w:rPr>
                <w:szCs w:val="24"/>
              </w:rPr>
              <w:t xml:space="preserve">Tender owner </w:t>
            </w:r>
            <w:r w:rsidRPr="00891273">
              <w:rPr>
                <w:szCs w:val="24"/>
              </w:rPr>
              <w:t>with information on the number of local goods, works</w:t>
            </w:r>
            <w:r w:rsidR="00D342E8" w:rsidRPr="00891273">
              <w:rPr>
                <w:szCs w:val="24"/>
              </w:rPr>
              <w:t xml:space="preserve"> and</w:t>
            </w:r>
            <w:r w:rsidRPr="00891273">
              <w:rPr>
                <w:szCs w:val="24"/>
              </w:rPr>
              <w:t xml:space="preserve"> services</w:t>
            </w:r>
            <w:r w:rsidR="00D342E8" w:rsidRPr="00891273">
              <w:rPr>
                <w:szCs w:val="24"/>
              </w:rPr>
              <w:t xml:space="preserve"> as well as </w:t>
            </w:r>
            <w:r w:rsidR="00BE449C" w:rsidRPr="00891273">
              <w:rPr>
                <w:szCs w:val="24"/>
              </w:rPr>
              <w:t xml:space="preserve">number of all local employed personnel </w:t>
            </w:r>
            <w:r w:rsidRPr="00891273">
              <w:rPr>
                <w:szCs w:val="24"/>
              </w:rPr>
              <w:t>involved in the implementation of the Bidder's</w:t>
            </w:r>
            <w:r w:rsidR="00BE449C" w:rsidRPr="00891273">
              <w:rPr>
                <w:szCs w:val="24"/>
              </w:rPr>
              <w:t xml:space="preserve"> obligations under this Bidding</w:t>
            </w:r>
            <w:r w:rsidR="004954DD" w:rsidRPr="00891273">
              <w:rPr>
                <w:szCs w:val="24"/>
              </w:rPr>
              <w:t>.</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6CD171D3" w:rsidR="004456D6" w:rsidRPr="00891273" w:rsidRDefault="00694E48" w:rsidP="004954DD">
            <w:pPr>
              <w:tabs>
                <w:tab w:val="right" w:pos="7254"/>
              </w:tabs>
              <w:contextualSpacing/>
              <w:jc w:val="center"/>
              <w:rPr>
                <w:b/>
                <w:szCs w:val="24"/>
              </w:rPr>
            </w:pPr>
            <w:r>
              <w:rPr>
                <w:b/>
              </w:rPr>
              <w:t xml:space="preserve">First Stage </w:t>
            </w: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7D9F49A7"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460060">
              <w:rPr>
                <w:szCs w:val="24"/>
              </w:rPr>
              <w:t>22</w:t>
            </w:r>
            <w:r w:rsidR="00A6528F">
              <w:rPr>
                <w:szCs w:val="24"/>
              </w:rPr>
              <w:t>.05.</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891273" w:rsidRDefault="004954DD" w:rsidP="004954DD">
            <w:pPr>
              <w:tabs>
                <w:tab w:val="center" w:pos="4677"/>
                <w:tab w:val="right" w:pos="9355"/>
              </w:tabs>
              <w:contextualSpacing/>
              <w:rPr>
                <w:szCs w:val="24"/>
              </w:rPr>
            </w:pPr>
            <w:r w:rsidRPr="00891273">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4FE76C6"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460060">
              <w:rPr>
                <w:szCs w:val="24"/>
              </w:rPr>
              <w:t>22</w:t>
            </w:r>
            <w:r w:rsidR="00A6528F">
              <w:rPr>
                <w:szCs w:val="24"/>
              </w:rPr>
              <w:t>.05</w:t>
            </w:r>
            <w:r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891273" w:rsidRDefault="004954DD" w:rsidP="004954DD">
            <w:pPr>
              <w:tabs>
                <w:tab w:val="center" w:pos="4677"/>
                <w:tab w:val="right" w:pos="9355"/>
              </w:tabs>
              <w:contextualSpacing/>
              <w:rPr>
                <w:szCs w:val="24"/>
              </w:rPr>
            </w:pPr>
            <w:r w:rsidRPr="00891273">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205CBA10" w:rsidR="004954DD" w:rsidRPr="00C27F73" w:rsidRDefault="004954DD" w:rsidP="00983BBE">
            <w:pPr>
              <w:tabs>
                <w:tab w:val="center" w:pos="4677"/>
                <w:tab w:val="right" w:pos="9355"/>
              </w:tabs>
              <w:contextualSpacing/>
              <w:jc w:val="left"/>
              <w:rPr>
                <w:szCs w:val="24"/>
              </w:rPr>
            </w:pPr>
            <w:r w:rsidRPr="00C27F73">
              <w:rPr>
                <w:szCs w:val="24"/>
              </w:rPr>
              <w:t xml:space="preserve">Until </w:t>
            </w:r>
            <w:r w:rsidR="00460060">
              <w:rPr>
                <w:szCs w:val="24"/>
              </w:rPr>
              <w:t>12.06</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891273" w:rsidRDefault="004954DD" w:rsidP="004954DD">
            <w:pPr>
              <w:tabs>
                <w:tab w:val="center" w:pos="4677"/>
                <w:tab w:val="right" w:pos="9355"/>
              </w:tabs>
              <w:contextualSpacing/>
              <w:rPr>
                <w:szCs w:val="24"/>
              </w:rPr>
            </w:pPr>
            <w:r w:rsidRPr="00891273">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2BE61CD3" w:rsidR="004954DD" w:rsidRPr="00C27F73" w:rsidRDefault="004954DD" w:rsidP="00983BBE">
            <w:pPr>
              <w:tabs>
                <w:tab w:val="center" w:pos="4677"/>
                <w:tab w:val="right" w:pos="9355"/>
              </w:tabs>
              <w:contextualSpacing/>
              <w:jc w:val="left"/>
              <w:rPr>
                <w:szCs w:val="24"/>
              </w:rPr>
            </w:pPr>
            <w:r w:rsidRPr="00C27F73">
              <w:rPr>
                <w:szCs w:val="24"/>
              </w:rPr>
              <w:t xml:space="preserve">time </w:t>
            </w:r>
            <w:r w:rsidR="008914BC" w:rsidRPr="00C27F73">
              <w:rPr>
                <w:szCs w:val="24"/>
              </w:rPr>
              <w:t xml:space="preserve">16:00 CST </w:t>
            </w:r>
            <w:r w:rsidR="00460060">
              <w:rPr>
                <w:szCs w:val="24"/>
              </w:rPr>
              <w:t>22.06</w:t>
            </w:r>
            <w:r w:rsidR="008914BC" w:rsidRPr="00C27F73">
              <w:rPr>
                <w:szCs w:val="24"/>
              </w:rPr>
              <w:t>.202</w:t>
            </w:r>
            <w:r w:rsidR="00075531" w:rsidRPr="00C27F73">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1246308A" w:rsidR="004954DD" w:rsidRPr="00891273" w:rsidRDefault="004954DD" w:rsidP="004954DD">
            <w:pPr>
              <w:tabs>
                <w:tab w:val="center" w:pos="4677"/>
                <w:tab w:val="right" w:pos="9355"/>
              </w:tabs>
              <w:contextualSpacing/>
              <w:rPr>
                <w:szCs w:val="24"/>
              </w:rPr>
            </w:pPr>
            <w:r w:rsidRPr="00891273">
              <w:rPr>
                <w:szCs w:val="24"/>
              </w:rPr>
              <w:t>Bid Submission Deadline</w:t>
            </w:r>
            <w:r w:rsidR="009648F8">
              <w:rPr>
                <w:szCs w:val="24"/>
              </w:rPr>
              <w:t xml:space="preserve"> for Technical Proposals</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891273" w:rsidRDefault="004954DD" w:rsidP="004954DD">
            <w:pPr>
              <w:tabs>
                <w:tab w:val="right" w:pos="7434"/>
              </w:tabs>
              <w:contextualSpacing/>
              <w:jc w:val="center"/>
              <w:rPr>
                <w:b/>
                <w:szCs w:val="24"/>
              </w:rPr>
            </w:pPr>
            <w:r w:rsidRPr="00891273">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34C096A" w:rsidR="004954DD" w:rsidRPr="00891273" w:rsidRDefault="00000000" w:rsidP="004954DD">
            <w:pPr>
              <w:contextualSpacing/>
              <w:rPr>
                <w:szCs w:val="24"/>
              </w:rPr>
            </w:pPr>
            <w:hyperlink r:id="rId8" w:history="1">
              <w:r w:rsidR="0084499A" w:rsidRPr="00891273">
                <w:rPr>
                  <w:rStyle w:val="Hyperlink"/>
                  <w:szCs w:val="24"/>
                </w:rPr>
                <w:t>Alicia.Sanchez@fieldwood.mx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lastRenderedPageBreak/>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E0294D"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E0294D" w:rsidRPr="00891273" w:rsidRDefault="00E0294D" w:rsidP="00E0294D">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319E7153" w:rsidR="00E0294D" w:rsidRPr="00891273" w:rsidRDefault="00E0294D" w:rsidP="00E0294D">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E0294D"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E0294D" w:rsidRPr="00891273" w:rsidRDefault="00E0294D" w:rsidP="00E0294D">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p>
        </w:tc>
        <w:tc>
          <w:tcPr>
            <w:tcW w:w="5827" w:type="dxa"/>
            <w:tcBorders>
              <w:top w:val="single" w:sz="4" w:space="0" w:color="auto"/>
              <w:left w:val="single" w:sz="4" w:space="0" w:color="auto"/>
              <w:bottom w:val="single" w:sz="4" w:space="0" w:color="auto"/>
              <w:right w:val="single" w:sz="4" w:space="0" w:color="auto"/>
            </w:tcBorders>
          </w:tcPr>
          <w:p w14:paraId="4987BA6A" w14:textId="32D87D96" w:rsidR="00E0294D" w:rsidRPr="00891273" w:rsidRDefault="004613F1" w:rsidP="00E0294D">
            <w:pPr>
              <w:tabs>
                <w:tab w:val="right" w:pos="7254"/>
              </w:tabs>
              <w:contextualSpacing/>
              <w:rPr>
                <w:szCs w:val="24"/>
              </w:rPr>
            </w:pPr>
            <w:r>
              <w:rPr>
                <w:szCs w:val="24"/>
              </w:rPr>
              <w:t>NOT APPLICABLE</w:t>
            </w:r>
          </w:p>
        </w:tc>
      </w:tr>
      <w:tr w:rsidR="00E0294D"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E0294D" w:rsidRPr="00891273" w:rsidRDefault="00E0294D" w:rsidP="00E0294D">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E0294D" w:rsidRPr="00891273" w:rsidRDefault="00E0294D" w:rsidP="00E0294D">
            <w:pPr>
              <w:tabs>
                <w:tab w:val="right" w:pos="7254"/>
              </w:tabs>
              <w:contextualSpacing/>
              <w:rPr>
                <w:szCs w:val="24"/>
              </w:rPr>
            </w:pPr>
            <w:r w:rsidRPr="00891273">
              <w:rPr>
                <w:szCs w:val="24"/>
              </w:rPr>
              <w:t>According to Mexican legislation</w:t>
            </w:r>
          </w:p>
        </w:tc>
      </w:tr>
      <w:tr w:rsidR="00E0294D"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E0294D" w:rsidRPr="00891273" w:rsidRDefault="00E0294D" w:rsidP="00E0294D">
            <w:pPr>
              <w:pStyle w:val="ListParagraph"/>
              <w:numPr>
                <w:ilvl w:val="0"/>
                <w:numId w:val="19"/>
              </w:numPr>
              <w:ind w:left="432" w:hanging="432"/>
              <w:rPr>
                <w:rFonts w:ascii="Times New Roman" w:hAnsi="Times New Roman"/>
              </w:rPr>
            </w:pPr>
            <w:r w:rsidRPr="00891273">
              <w:rPr>
                <w:rFonts w:ascii="Times New Roman" w:hAnsi="Times New Roman"/>
              </w:rPr>
              <w:t>Bid Security form</w:t>
            </w:r>
          </w:p>
        </w:tc>
        <w:tc>
          <w:tcPr>
            <w:tcW w:w="5827" w:type="dxa"/>
            <w:tcBorders>
              <w:top w:val="single" w:sz="4" w:space="0" w:color="auto"/>
              <w:left w:val="single" w:sz="4" w:space="0" w:color="auto"/>
              <w:bottom w:val="single" w:sz="4" w:space="0" w:color="auto"/>
              <w:right w:val="single" w:sz="4" w:space="0" w:color="auto"/>
            </w:tcBorders>
          </w:tcPr>
          <w:p w14:paraId="3943EB3F" w14:textId="404D1FBE" w:rsidR="00E0294D" w:rsidRPr="00704135" w:rsidRDefault="00E0294D" w:rsidP="00E0294D">
            <w:pPr>
              <w:tabs>
                <w:tab w:val="right" w:pos="7254"/>
              </w:tabs>
            </w:pPr>
            <w:r>
              <w:rPr>
                <w:szCs w:val="24"/>
              </w:rPr>
              <w:t>NOT APPLICABLE</w:t>
            </w:r>
          </w:p>
        </w:tc>
      </w:tr>
      <w:tr w:rsidR="00E0294D"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E0294D" w:rsidRPr="00891273" w:rsidRDefault="00E0294D" w:rsidP="00E0294D">
            <w:pPr>
              <w:tabs>
                <w:tab w:val="right" w:pos="7434"/>
              </w:tabs>
              <w:contextualSpacing/>
              <w:jc w:val="center"/>
              <w:rPr>
                <w:b/>
                <w:szCs w:val="24"/>
              </w:rPr>
            </w:pPr>
            <w:r w:rsidRPr="00891273">
              <w:rPr>
                <w:b/>
                <w:szCs w:val="24"/>
              </w:rPr>
              <w:t>VI.  Submission, opening and evaluation of bids</w:t>
            </w:r>
          </w:p>
        </w:tc>
      </w:tr>
      <w:tr w:rsidR="00E0294D"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E0294D" w:rsidRPr="00891273" w:rsidRDefault="00E0294D" w:rsidP="00E0294D">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E0294D" w:rsidRPr="00891273" w:rsidRDefault="00E0294D" w:rsidP="00E0294D">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3F71E321" w:rsidR="00E0294D" w:rsidRPr="00891273" w:rsidRDefault="00E0294D" w:rsidP="00E0294D">
            <w:pPr>
              <w:contextualSpacing/>
              <w:jc w:val="left"/>
              <w:rPr>
                <w:szCs w:val="24"/>
              </w:rPr>
            </w:pPr>
            <w:r w:rsidRPr="00891273">
              <w:rPr>
                <w:szCs w:val="24"/>
              </w:rPr>
              <w:t>Attn.: Purchasing Manager, Joel Zuniga</w:t>
            </w:r>
          </w:p>
        </w:tc>
      </w:tr>
      <w:tr w:rsidR="00E0294D"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E0294D" w:rsidRPr="00891273" w:rsidRDefault="00E0294D" w:rsidP="00E0294D">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E0294D" w:rsidRPr="00891273" w:rsidRDefault="00E0294D" w:rsidP="00E0294D">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E0294D"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E0294D" w:rsidRPr="00891273" w:rsidRDefault="00E0294D" w:rsidP="00E0294D">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E0294D" w:rsidRPr="00891273" w:rsidRDefault="00E0294D" w:rsidP="00E0294D">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E0294D"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E0294D" w:rsidRPr="00891273" w:rsidRDefault="00E0294D" w:rsidP="00E0294D">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E0294D" w:rsidRPr="00891273" w:rsidRDefault="00E0294D" w:rsidP="00E0294D">
            <w:pPr>
              <w:tabs>
                <w:tab w:val="right" w:pos="7254"/>
              </w:tabs>
              <w:contextualSpacing/>
              <w:jc w:val="left"/>
              <w:rPr>
                <w:bCs/>
                <w:szCs w:val="24"/>
              </w:rPr>
            </w:pPr>
            <w:r>
              <w:rPr>
                <w:bCs/>
                <w:szCs w:val="24"/>
              </w:rPr>
              <w:t>No</w:t>
            </w:r>
          </w:p>
        </w:tc>
      </w:tr>
      <w:tr w:rsidR="00E0294D"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E0294D" w:rsidRPr="00891273" w:rsidRDefault="00E0294D" w:rsidP="00E0294D">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E0294D" w:rsidRPr="00891273" w:rsidRDefault="00E0294D" w:rsidP="00E0294D">
            <w:pPr>
              <w:tabs>
                <w:tab w:val="right" w:pos="7254"/>
              </w:tabs>
              <w:contextualSpacing/>
              <w:jc w:val="left"/>
              <w:rPr>
                <w:bCs/>
                <w:szCs w:val="24"/>
              </w:rPr>
            </w:pPr>
            <w:r>
              <w:rPr>
                <w:bCs/>
                <w:szCs w:val="24"/>
              </w:rPr>
              <w:t>As per Articles 6 and 7 of the Instruction to Bidders</w:t>
            </w:r>
          </w:p>
        </w:tc>
      </w:tr>
      <w:tr w:rsidR="00E0294D"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E0294D" w:rsidRPr="00891273" w:rsidRDefault="00E0294D" w:rsidP="00E0294D">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E0294D" w:rsidRPr="00891273" w:rsidRDefault="00E0294D" w:rsidP="00E0294D">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E0294D"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7ADCD1D" w:rsidR="00E0294D" w:rsidRPr="00891273" w:rsidRDefault="00E0294D" w:rsidP="00E0294D">
            <w:pPr>
              <w:keepNext/>
              <w:keepLines/>
              <w:tabs>
                <w:tab w:val="right" w:pos="7434"/>
              </w:tabs>
              <w:contextualSpacing/>
              <w:jc w:val="center"/>
              <w:rPr>
                <w:b/>
                <w:szCs w:val="24"/>
              </w:rPr>
            </w:pPr>
            <w:r w:rsidRPr="00891273">
              <w:rPr>
                <w:b/>
                <w:szCs w:val="24"/>
              </w:rPr>
              <w:t>VII.  Bid composition</w:t>
            </w:r>
          </w:p>
        </w:tc>
      </w:tr>
      <w:tr w:rsidR="00E0294D"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74F32446" w:rsidR="00E0294D" w:rsidRPr="00891273" w:rsidRDefault="00E0294D" w:rsidP="00E0294D">
            <w:pPr>
              <w:tabs>
                <w:tab w:val="left" w:pos="0"/>
              </w:tabs>
              <w:autoSpaceDE w:val="0"/>
              <w:autoSpaceDN w:val="0"/>
              <w:adjustRightInd w:val="0"/>
              <w:ind w:right="127"/>
              <w:contextualSpacing/>
              <w:rPr>
                <w:b/>
                <w:szCs w:val="24"/>
              </w:rPr>
            </w:pPr>
            <w:r w:rsidRPr="00891273">
              <w:rPr>
                <w:b/>
                <w:szCs w:val="24"/>
              </w:rPr>
              <w:t>Envelope A (Technical Part with NO Price Indication, only USB FLASH DRIVE + original Cover letter):</w:t>
            </w:r>
          </w:p>
        </w:tc>
      </w:tr>
      <w:tr w:rsidR="00E0294D"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E0294D"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E0294D"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E0294D"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E0294D"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E0294D"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E0294D"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E0294D"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E0294D"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lastRenderedPageBreak/>
              <w:t>Copies of certificates, permits and licenses necessary for the supply of goods / performance of work / provision of services, which are the subject of the Tender, and a list of permits and certificates that maybe outstanding.</w:t>
            </w:r>
          </w:p>
        </w:tc>
      </w:tr>
      <w:tr w:rsidR="00E0294D"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E0294D"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E0294D"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E0294D"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E0294D"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E0294D"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E0294D"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E0294D" w:rsidRPr="00891273" w14:paraId="28ABF8A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0549A2F" w14:textId="1F8DDE4C" w:rsidR="00E0294D" w:rsidRPr="00891273" w:rsidRDefault="00E0294D" w:rsidP="00E0294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9E5A9B">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 (For bidders who are not manufacturers)</w:t>
            </w:r>
          </w:p>
        </w:tc>
      </w:tr>
      <w:tr w:rsidR="00E0294D"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E0294D" w:rsidRPr="00891273" w:rsidRDefault="00E0294D" w:rsidP="00E0294D">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E0294D"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E0294D" w:rsidRPr="00891273" w:rsidRDefault="00E0294D" w:rsidP="00E0294D">
            <w:pPr>
              <w:autoSpaceDE w:val="0"/>
              <w:autoSpaceDN w:val="0"/>
              <w:adjustRightInd w:val="0"/>
              <w:ind w:firstLine="34"/>
              <w:contextualSpacing/>
              <w:rPr>
                <w:szCs w:val="24"/>
              </w:rPr>
            </w:pPr>
            <w:r w:rsidRPr="00891273">
              <w:rPr>
                <w:szCs w:val="24"/>
              </w:rPr>
              <w:t>Notes:</w:t>
            </w:r>
          </w:p>
          <w:p w14:paraId="46DE50C3" w14:textId="419D0BE8" w:rsidR="00E0294D" w:rsidRPr="00891273" w:rsidRDefault="00E0294D" w:rsidP="00E0294D">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1, 3, 4, 5, 6, 7, 8, 9, 10, 12, 18, 19) shall be submitted for each partner separately.</w:t>
            </w:r>
          </w:p>
          <w:p w14:paraId="59CD21EE" w14:textId="20031A45" w:rsidR="00E0294D" w:rsidRPr="00891273" w:rsidRDefault="00E0294D" w:rsidP="00E0294D">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11 of the Instructions to Bidders.</w:t>
            </w:r>
          </w:p>
          <w:p w14:paraId="2D9B802D" w14:textId="53414632" w:rsidR="00E0294D" w:rsidRPr="00891273" w:rsidRDefault="00E0294D" w:rsidP="00E0294D">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1, 3, 4, 5, 6, 7, 8, 9, 10, 12, 18, 19 shall be submitted by the Leading Partner on behalf of all Consortium members.</w:t>
            </w:r>
          </w:p>
        </w:tc>
      </w:tr>
      <w:tr w:rsidR="00E0294D"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7777777" w:rsidR="00E0294D" w:rsidRPr="00891273" w:rsidRDefault="00E0294D" w:rsidP="00E0294D">
            <w:pPr>
              <w:tabs>
                <w:tab w:val="num" w:pos="17"/>
              </w:tabs>
              <w:autoSpaceDE w:val="0"/>
              <w:autoSpaceDN w:val="0"/>
              <w:adjustRightInd w:val="0"/>
              <w:ind w:left="17" w:right="252"/>
              <w:contextualSpacing/>
              <w:rPr>
                <w:szCs w:val="24"/>
                <w:u w:val="single"/>
              </w:rPr>
            </w:pPr>
            <w:r w:rsidRPr="00891273">
              <w:rPr>
                <w:b/>
                <w:szCs w:val="24"/>
              </w:rPr>
              <w:t>Envelope "Bid Security"</w:t>
            </w:r>
            <w:r w:rsidRPr="00891273">
              <w:rPr>
                <w:szCs w:val="24"/>
                <w:u w:val="single"/>
              </w:rPr>
              <w:t xml:space="preserve"> </w:t>
            </w:r>
          </w:p>
        </w:tc>
      </w:tr>
      <w:tr w:rsidR="00E0294D"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2E1CF9B4" w:rsidR="00E0294D" w:rsidRPr="00183B38" w:rsidRDefault="00E0294D" w:rsidP="00E0294D">
            <w:pPr>
              <w:pStyle w:val="ListParagraph"/>
              <w:numPr>
                <w:ilvl w:val="0"/>
                <w:numId w:val="9"/>
              </w:numPr>
              <w:tabs>
                <w:tab w:val="num" w:pos="17"/>
              </w:tabs>
              <w:autoSpaceDE w:val="0"/>
              <w:autoSpaceDN w:val="0"/>
              <w:adjustRightInd w:val="0"/>
              <w:ind w:left="459" w:right="252" w:hanging="442"/>
              <w:rPr>
                <w:rFonts w:ascii="Times New Roman" w:hAnsi="Times New Roman"/>
                <w:b/>
                <w:bCs/>
              </w:rPr>
            </w:pPr>
            <w:r w:rsidRPr="00183B38">
              <w:rPr>
                <w:rFonts w:ascii="Times New Roman" w:hAnsi="Times New Roman"/>
                <w:b/>
                <w:bCs/>
              </w:rPr>
              <w:t xml:space="preserve">Original Bid Bond; </w:t>
            </w:r>
            <w:r w:rsidRPr="00891273">
              <w:rPr>
                <w:rFonts w:ascii="Times New Roman" w:hAnsi="Times New Roman"/>
              </w:rPr>
              <w:t>Form 4</w:t>
            </w:r>
          </w:p>
        </w:tc>
      </w:tr>
      <w:tr w:rsidR="00E0294D"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34E742E0" w:rsidR="00E0294D" w:rsidRPr="00891273" w:rsidRDefault="00E0294D" w:rsidP="00E0294D">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p>
        </w:tc>
      </w:tr>
      <w:tr w:rsidR="00E0294D"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E0294D" w:rsidRPr="00891273" w:rsidRDefault="00E0294D" w:rsidP="00E0294D">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E0294D"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E0294D" w:rsidRPr="00891273" w:rsidRDefault="00E0294D" w:rsidP="00E0294D">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E0294D"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E0294D" w:rsidRPr="00891273" w:rsidRDefault="00E0294D" w:rsidP="00E0294D">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E0294D"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E0294D" w:rsidRPr="00891273" w:rsidRDefault="00E0294D" w:rsidP="00E0294D">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693C" w14:textId="77777777" w:rsidR="00024A78" w:rsidRDefault="00024A78" w:rsidP="00CF5625">
      <w:r>
        <w:separator/>
      </w:r>
    </w:p>
  </w:endnote>
  <w:endnote w:type="continuationSeparator" w:id="0">
    <w:p w14:paraId="77578777" w14:textId="77777777" w:rsidR="00024A78" w:rsidRDefault="00024A7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10A1" w14:textId="77777777" w:rsidR="00024A78" w:rsidRDefault="00024A78" w:rsidP="00CF5625">
      <w:r>
        <w:separator/>
      </w:r>
    </w:p>
  </w:footnote>
  <w:footnote w:type="continuationSeparator" w:id="0">
    <w:p w14:paraId="77D08E10" w14:textId="77777777" w:rsidR="00024A78" w:rsidRDefault="00024A7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6"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7"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8"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0"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3"/>
  </w:num>
  <w:num w:numId="2" w16cid:durableId="694386287">
    <w:abstractNumId w:val="28"/>
  </w:num>
  <w:num w:numId="3" w16cid:durableId="421528936">
    <w:abstractNumId w:val="27"/>
  </w:num>
  <w:num w:numId="4" w16cid:durableId="2121606321">
    <w:abstractNumId w:val="22"/>
  </w:num>
  <w:num w:numId="5" w16cid:durableId="1868789803">
    <w:abstractNumId w:val="17"/>
  </w:num>
  <w:num w:numId="6" w16cid:durableId="144133058">
    <w:abstractNumId w:val="1"/>
  </w:num>
  <w:num w:numId="7" w16cid:durableId="1837186278">
    <w:abstractNumId w:val="24"/>
  </w:num>
  <w:num w:numId="8" w16cid:durableId="1050113021">
    <w:abstractNumId w:val="8"/>
  </w:num>
  <w:num w:numId="9" w16cid:durableId="2092116572">
    <w:abstractNumId w:val="25"/>
  </w:num>
  <w:num w:numId="10" w16cid:durableId="1549606386">
    <w:abstractNumId w:val="11"/>
  </w:num>
  <w:num w:numId="11" w16cid:durableId="1307121817">
    <w:abstractNumId w:val="9"/>
  </w:num>
  <w:num w:numId="12" w16cid:durableId="1187906383">
    <w:abstractNumId w:val="20"/>
  </w:num>
  <w:num w:numId="13" w16cid:durableId="1074204597">
    <w:abstractNumId w:val="2"/>
  </w:num>
  <w:num w:numId="14" w16cid:durableId="1353385107">
    <w:abstractNumId w:val="19"/>
  </w:num>
  <w:num w:numId="15" w16cid:durableId="1637879523">
    <w:abstractNumId w:val="32"/>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6"/>
  </w:num>
  <w:num w:numId="23" w16cid:durableId="319240343">
    <w:abstractNumId w:val="29"/>
  </w:num>
  <w:num w:numId="24" w16cid:durableId="203097984">
    <w:abstractNumId w:val="5"/>
  </w:num>
  <w:num w:numId="25" w16cid:durableId="550768830">
    <w:abstractNumId w:val="21"/>
  </w:num>
  <w:num w:numId="26" w16cid:durableId="1091051461">
    <w:abstractNumId w:val="6"/>
  </w:num>
  <w:num w:numId="27" w16cid:durableId="688679950">
    <w:abstractNumId w:val="30"/>
  </w:num>
  <w:num w:numId="28" w16cid:durableId="197937236">
    <w:abstractNumId w:val="3"/>
  </w:num>
  <w:num w:numId="29" w16cid:durableId="1238323113">
    <w:abstractNumId w:val="18"/>
  </w:num>
  <w:num w:numId="30" w16cid:durableId="237982313">
    <w:abstractNumId w:val="31"/>
  </w:num>
  <w:num w:numId="31" w16cid:durableId="37628304">
    <w:abstractNumId w:val="16"/>
  </w:num>
  <w:num w:numId="32" w16cid:durableId="13651839">
    <w:abstractNumId w:val="15"/>
  </w:num>
  <w:num w:numId="33" w16cid:durableId="8411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4CC2"/>
    <w:rsid w:val="00021C7A"/>
    <w:rsid w:val="00024A78"/>
    <w:rsid w:val="000259B9"/>
    <w:rsid w:val="00026740"/>
    <w:rsid w:val="00052870"/>
    <w:rsid w:val="00075531"/>
    <w:rsid w:val="000862AC"/>
    <w:rsid w:val="000922C5"/>
    <w:rsid w:val="00095D9B"/>
    <w:rsid w:val="000A36FC"/>
    <w:rsid w:val="000B1042"/>
    <w:rsid w:val="000B27A4"/>
    <w:rsid w:val="000B6DE7"/>
    <w:rsid w:val="000C4649"/>
    <w:rsid w:val="000E1999"/>
    <w:rsid w:val="000E61F5"/>
    <w:rsid w:val="000F0F94"/>
    <w:rsid w:val="000F2C14"/>
    <w:rsid w:val="000F433D"/>
    <w:rsid w:val="000F7905"/>
    <w:rsid w:val="000F79E1"/>
    <w:rsid w:val="001024A4"/>
    <w:rsid w:val="00106E7E"/>
    <w:rsid w:val="001124B4"/>
    <w:rsid w:val="00133187"/>
    <w:rsid w:val="00133F5B"/>
    <w:rsid w:val="001347B1"/>
    <w:rsid w:val="00144D5A"/>
    <w:rsid w:val="00147A7D"/>
    <w:rsid w:val="00152082"/>
    <w:rsid w:val="00154C68"/>
    <w:rsid w:val="00164430"/>
    <w:rsid w:val="00174CBE"/>
    <w:rsid w:val="00175DB1"/>
    <w:rsid w:val="00176424"/>
    <w:rsid w:val="001800AA"/>
    <w:rsid w:val="00181B8B"/>
    <w:rsid w:val="00183B38"/>
    <w:rsid w:val="00192148"/>
    <w:rsid w:val="001964F6"/>
    <w:rsid w:val="001A1276"/>
    <w:rsid w:val="001A36E9"/>
    <w:rsid w:val="001B3FC5"/>
    <w:rsid w:val="001B45A1"/>
    <w:rsid w:val="001B4A43"/>
    <w:rsid w:val="001B5051"/>
    <w:rsid w:val="001B69C1"/>
    <w:rsid w:val="001C4A7E"/>
    <w:rsid w:val="001D3F68"/>
    <w:rsid w:val="001D58D2"/>
    <w:rsid w:val="001D619A"/>
    <w:rsid w:val="00200A9E"/>
    <w:rsid w:val="00201418"/>
    <w:rsid w:val="002177F8"/>
    <w:rsid w:val="0024039A"/>
    <w:rsid w:val="00242B32"/>
    <w:rsid w:val="002434FE"/>
    <w:rsid w:val="0024445E"/>
    <w:rsid w:val="002527DF"/>
    <w:rsid w:val="002621AF"/>
    <w:rsid w:val="00284E70"/>
    <w:rsid w:val="00297FD1"/>
    <w:rsid w:val="002B5A09"/>
    <w:rsid w:val="002C4956"/>
    <w:rsid w:val="002E65DB"/>
    <w:rsid w:val="002F1774"/>
    <w:rsid w:val="002F6B13"/>
    <w:rsid w:val="00303EFD"/>
    <w:rsid w:val="00354129"/>
    <w:rsid w:val="0035717C"/>
    <w:rsid w:val="0036548C"/>
    <w:rsid w:val="00365C46"/>
    <w:rsid w:val="00366FEE"/>
    <w:rsid w:val="00376E6A"/>
    <w:rsid w:val="003919A6"/>
    <w:rsid w:val="003932E4"/>
    <w:rsid w:val="003951A1"/>
    <w:rsid w:val="003A0E75"/>
    <w:rsid w:val="003A60EA"/>
    <w:rsid w:val="003C0F04"/>
    <w:rsid w:val="003C7689"/>
    <w:rsid w:val="003D429C"/>
    <w:rsid w:val="003E01EC"/>
    <w:rsid w:val="003F7AD3"/>
    <w:rsid w:val="00412392"/>
    <w:rsid w:val="00423664"/>
    <w:rsid w:val="004371D7"/>
    <w:rsid w:val="004445E2"/>
    <w:rsid w:val="004456D6"/>
    <w:rsid w:val="00460060"/>
    <w:rsid w:val="004608EA"/>
    <w:rsid w:val="004610E0"/>
    <w:rsid w:val="004613F1"/>
    <w:rsid w:val="0046298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B3A63"/>
    <w:rsid w:val="004B5528"/>
    <w:rsid w:val="004D4AE1"/>
    <w:rsid w:val="004D6C82"/>
    <w:rsid w:val="004F12AF"/>
    <w:rsid w:val="004F73EA"/>
    <w:rsid w:val="0050010F"/>
    <w:rsid w:val="00507467"/>
    <w:rsid w:val="00513667"/>
    <w:rsid w:val="00516165"/>
    <w:rsid w:val="00517765"/>
    <w:rsid w:val="00521B0F"/>
    <w:rsid w:val="00526939"/>
    <w:rsid w:val="00530CA6"/>
    <w:rsid w:val="00535C10"/>
    <w:rsid w:val="005540CB"/>
    <w:rsid w:val="005542B1"/>
    <w:rsid w:val="005549A2"/>
    <w:rsid w:val="0056760B"/>
    <w:rsid w:val="00596C3E"/>
    <w:rsid w:val="005A50EA"/>
    <w:rsid w:val="005B4302"/>
    <w:rsid w:val="005B457C"/>
    <w:rsid w:val="005C2834"/>
    <w:rsid w:val="005C553C"/>
    <w:rsid w:val="005C62EB"/>
    <w:rsid w:val="005D6038"/>
    <w:rsid w:val="005D69A2"/>
    <w:rsid w:val="005E59D3"/>
    <w:rsid w:val="005F24AA"/>
    <w:rsid w:val="005F6981"/>
    <w:rsid w:val="00602A2B"/>
    <w:rsid w:val="006111EB"/>
    <w:rsid w:val="00611A66"/>
    <w:rsid w:val="0062036D"/>
    <w:rsid w:val="00625D5F"/>
    <w:rsid w:val="00644011"/>
    <w:rsid w:val="006456FF"/>
    <w:rsid w:val="006519D0"/>
    <w:rsid w:val="00657931"/>
    <w:rsid w:val="00660A81"/>
    <w:rsid w:val="006614AC"/>
    <w:rsid w:val="00673495"/>
    <w:rsid w:val="00677062"/>
    <w:rsid w:val="006778BC"/>
    <w:rsid w:val="0068261F"/>
    <w:rsid w:val="006850D0"/>
    <w:rsid w:val="006905DF"/>
    <w:rsid w:val="006914B2"/>
    <w:rsid w:val="006929BC"/>
    <w:rsid w:val="00694E48"/>
    <w:rsid w:val="006A5CCD"/>
    <w:rsid w:val="006B296B"/>
    <w:rsid w:val="006B5A56"/>
    <w:rsid w:val="006C776F"/>
    <w:rsid w:val="006D3F58"/>
    <w:rsid w:val="006E01DD"/>
    <w:rsid w:val="006F2553"/>
    <w:rsid w:val="00703072"/>
    <w:rsid w:val="00704135"/>
    <w:rsid w:val="00704B73"/>
    <w:rsid w:val="0071310B"/>
    <w:rsid w:val="00717195"/>
    <w:rsid w:val="00720E0A"/>
    <w:rsid w:val="0072395C"/>
    <w:rsid w:val="0074078E"/>
    <w:rsid w:val="007555A0"/>
    <w:rsid w:val="00782CB9"/>
    <w:rsid w:val="007848BD"/>
    <w:rsid w:val="007920C0"/>
    <w:rsid w:val="00792259"/>
    <w:rsid w:val="00795078"/>
    <w:rsid w:val="007A2064"/>
    <w:rsid w:val="007A6AC2"/>
    <w:rsid w:val="007B6709"/>
    <w:rsid w:val="007C1552"/>
    <w:rsid w:val="007C50F1"/>
    <w:rsid w:val="007C5132"/>
    <w:rsid w:val="007E49EA"/>
    <w:rsid w:val="007E4BEF"/>
    <w:rsid w:val="007F228B"/>
    <w:rsid w:val="007F32C5"/>
    <w:rsid w:val="007F53EF"/>
    <w:rsid w:val="00802CCC"/>
    <w:rsid w:val="008074EE"/>
    <w:rsid w:val="00807843"/>
    <w:rsid w:val="0081526B"/>
    <w:rsid w:val="00815DF9"/>
    <w:rsid w:val="00823B50"/>
    <w:rsid w:val="0083399C"/>
    <w:rsid w:val="008359B6"/>
    <w:rsid w:val="0084499A"/>
    <w:rsid w:val="00866592"/>
    <w:rsid w:val="00866BBD"/>
    <w:rsid w:val="008805D7"/>
    <w:rsid w:val="00881A24"/>
    <w:rsid w:val="00891273"/>
    <w:rsid w:val="008914BC"/>
    <w:rsid w:val="008A1FD3"/>
    <w:rsid w:val="008B606C"/>
    <w:rsid w:val="008D1B1B"/>
    <w:rsid w:val="008E1ED5"/>
    <w:rsid w:val="008E3B49"/>
    <w:rsid w:val="00903B9D"/>
    <w:rsid w:val="00906D6A"/>
    <w:rsid w:val="00912310"/>
    <w:rsid w:val="009165E3"/>
    <w:rsid w:val="00923CDE"/>
    <w:rsid w:val="00931092"/>
    <w:rsid w:val="00931E16"/>
    <w:rsid w:val="00932283"/>
    <w:rsid w:val="00934656"/>
    <w:rsid w:val="00935E81"/>
    <w:rsid w:val="009422D3"/>
    <w:rsid w:val="00951D1D"/>
    <w:rsid w:val="00957CC8"/>
    <w:rsid w:val="00960EB1"/>
    <w:rsid w:val="009648F8"/>
    <w:rsid w:val="00965E21"/>
    <w:rsid w:val="00966ACF"/>
    <w:rsid w:val="00977C3F"/>
    <w:rsid w:val="00983BBE"/>
    <w:rsid w:val="00996E23"/>
    <w:rsid w:val="009B4A26"/>
    <w:rsid w:val="009C7E26"/>
    <w:rsid w:val="009D4EB7"/>
    <w:rsid w:val="009E2021"/>
    <w:rsid w:val="009E5A9B"/>
    <w:rsid w:val="009F31FA"/>
    <w:rsid w:val="009F622B"/>
    <w:rsid w:val="00A07DE6"/>
    <w:rsid w:val="00A27A4F"/>
    <w:rsid w:val="00A348A6"/>
    <w:rsid w:val="00A62BCB"/>
    <w:rsid w:val="00A6528F"/>
    <w:rsid w:val="00A77660"/>
    <w:rsid w:val="00A8283F"/>
    <w:rsid w:val="00AA3255"/>
    <w:rsid w:val="00AA33FA"/>
    <w:rsid w:val="00AB6D8B"/>
    <w:rsid w:val="00AE0D3C"/>
    <w:rsid w:val="00AF20AB"/>
    <w:rsid w:val="00AF6923"/>
    <w:rsid w:val="00B038A8"/>
    <w:rsid w:val="00B10816"/>
    <w:rsid w:val="00B10A4D"/>
    <w:rsid w:val="00B23B86"/>
    <w:rsid w:val="00B32825"/>
    <w:rsid w:val="00B6390F"/>
    <w:rsid w:val="00B70E3E"/>
    <w:rsid w:val="00B8019D"/>
    <w:rsid w:val="00B84C3E"/>
    <w:rsid w:val="00B92BA7"/>
    <w:rsid w:val="00B940E4"/>
    <w:rsid w:val="00BA5CFA"/>
    <w:rsid w:val="00BB1578"/>
    <w:rsid w:val="00BB4BAB"/>
    <w:rsid w:val="00BB661F"/>
    <w:rsid w:val="00BC04C9"/>
    <w:rsid w:val="00BC603C"/>
    <w:rsid w:val="00BC6249"/>
    <w:rsid w:val="00BD2F21"/>
    <w:rsid w:val="00BD45D0"/>
    <w:rsid w:val="00BD4602"/>
    <w:rsid w:val="00BE1F52"/>
    <w:rsid w:val="00BE449C"/>
    <w:rsid w:val="00BF02DF"/>
    <w:rsid w:val="00BF6EBF"/>
    <w:rsid w:val="00C1522F"/>
    <w:rsid w:val="00C21A8B"/>
    <w:rsid w:val="00C23E60"/>
    <w:rsid w:val="00C24C1F"/>
    <w:rsid w:val="00C25CA6"/>
    <w:rsid w:val="00C27F73"/>
    <w:rsid w:val="00C36136"/>
    <w:rsid w:val="00C36FCC"/>
    <w:rsid w:val="00C475D8"/>
    <w:rsid w:val="00C606FA"/>
    <w:rsid w:val="00C83AD7"/>
    <w:rsid w:val="00C932EB"/>
    <w:rsid w:val="00C95263"/>
    <w:rsid w:val="00C97648"/>
    <w:rsid w:val="00CA1692"/>
    <w:rsid w:val="00CA2C9E"/>
    <w:rsid w:val="00CA7478"/>
    <w:rsid w:val="00CA7926"/>
    <w:rsid w:val="00CC0684"/>
    <w:rsid w:val="00CC16A1"/>
    <w:rsid w:val="00CD0181"/>
    <w:rsid w:val="00CD637E"/>
    <w:rsid w:val="00CE30FD"/>
    <w:rsid w:val="00CF5625"/>
    <w:rsid w:val="00D26CE1"/>
    <w:rsid w:val="00D3310A"/>
    <w:rsid w:val="00D342E8"/>
    <w:rsid w:val="00D37F72"/>
    <w:rsid w:val="00D45A5C"/>
    <w:rsid w:val="00D475F8"/>
    <w:rsid w:val="00D92A31"/>
    <w:rsid w:val="00D94BF8"/>
    <w:rsid w:val="00D97809"/>
    <w:rsid w:val="00DA0327"/>
    <w:rsid w:val="00DA09BB"/>
    <w:rsid w:val="00DB626D"/>
    <w:rsid w:val="00DC1C99"/>
    <w:rsid w:val="00DC2BFA"/>
    <w:rsid w:val="00DC7AA2"/>
    <w:rsid w:val="00DE6F85"/>
    <w:rsid w:val="00DE706B"/>
    <w:rsid w:val="00DF7C07"/>
    <w:rsid w:val="00E0294D"/>
    <w:rsid w:val="00E1723D"/>
    <w:rsid w:val="00E21E8A"/>
    <w:rsid w:val="00E23964"/>
    <w:rsid w:val="00E32574"/>
    <w:rsid w:val="00E4580C"/>
    <w:rsid w:val="00E465C2"/>
    <w:rsid w:val="00E55D0A"/>
    <w:rsid w:val="00E60220"/>
    <w:rsid w:val="00E70BD2"/>
    <w:rsid w:val="00E80C2E"/>
    <w:rsid w:val="00E81133"/>
    <w:rsid w:val="00E9321F"/>
    <w:rsid w:val="00EB6EDF"/>
    <w:rsid w:val="00EB7CD3"/>
    <w:rsid w:val="00EC1912"/>
    <w:rsid w:val="00EC2005"/>
    <w:rsid w:val="00ED0FA6"/>
    <w:rsid w:val="00ED652D"/>
    <w:rsid w:val="00EE7572"/>
    <w:rsid w:val="00EF05D7"/>
    <w:rsid w:val="00EF1B3A"/>
    <w:rsid w:val="00F07FAD"/>
    <w:rsid w:val="00F101B5"/>
    <w:rsid w:val="00F13670"/>
    <w:rsid w:val="00F13868"/>
    <w:rsid w:val="00F15806"/>
    <w:rsid w:val="00F238BF"/>
    <w:rsid w:val="00F314C5"/>
    <w:rsid w:val="00F47B54"/>
    <w:rsid w:val="00F55DB6"/>
    <w:rsid w:val="00F66E66"/>
    <w:rsid w:val="00F73250"/>
    <w:rsid w:val="00F74741"/>
    <w:rsid w:val="00F95B85"/>
    <w:rsid w:val="00F9738A"/>
    <w:rsid w:val="00FA47F2"/>
    <w:rsid w:val="00FA4BA6"/>
    <w:rsid w:val="00FB284D"/>
    <w:rsid w:val="00FB357F"/>
    <w:rsid w:val="00FB3B5B"/>
    <w:rsid w:val="00FE06B4"/>
    <w:rsid w:val="00FE4F88"/>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1111</Words>
  <Characters>6335</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42</cp:revision>
  <cp:lastPrinted>2016-04-07T11:09:00Z</cp:lastPrinted>
  <dcterms:created xsi:type="dcterms:W3CDTF">2022-11-14T19:12:00Z</dcterms:created>
  <dcterms:modified xsi:type="dcterms:W3CDTF">2023-05-11T17:18:00Z</dcterms:modified>
</cp:coreProperties>
</file>